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B1" w:rsidRPr="000D4342" w:rsidRDefault="008945B1" w:rsidP="000D4342">
      <w:pPr>
        <w:adjustRightInd w:val="0"/>
        <w:snapToGrid w:val="0"/>
        <w:spacing w:line="480" w:lineRule="exact"/>
        <w:ind w:left="1120" w:hangingChars="400" w:hanging="1120"/>
        <w:jc w:val="center"/>
        <w:rPr>
          <w:rFonts w:ascii="Arial" w:eastAsia="Times New Roman" w:hAnsi="Arial" w:cs="Arial"/>
          <w:snapToGrid w:val="0"/>
          <w:kern w:val="0"/>
          <w:sz w:val="28"/>
        </w:rPr>
      </w:pPr>
      <w:r w:rsidRPr="000D4342">
        <w:rPr>
          <w:rFonts w:ascii="Arial" w:eastAsia="Times New Roman" w:hAnsi="Arial" w:cs="Arial"/>
          <w:snapToGrid w:val="0"/>
          <w:kern w:val="0"/>
          <w:sz w:val="28"/>
        </w:rPr>
        <w:t>CTU Regulation</w:t>
      </w:r>
      <w:r>
        <w:rPr>
          <w:rFonts w:ascii="Arial" w:eastAsia="Times New Roman" w:hAnsi="Arial" w:cs="Arial"/>
          <w:snapToGrid w:val="0"/>
          <w:kern w:val="0"/>
          <w:sz w:val="28"/>
        </w:rPr>
        <w:t>s</w:t>
      </w:r>
      <w:r w:rsidRPr="000D4342">
        <w:rPr>
          <w:rFonts w:ascii="Arial" w:eastAsia="Times New Roman" w:hAnsi="Arial" w:cs="Arial"/>
          <w:snapToGrid w:val="0"/>
          <w:kern w:val="0"/>
          <w:sz w:val="28"/>
        </w:rPr>
        <w:t xml:space="preserve"> </w:t>
      </w:r>
      <w:r>
        <w:rPr>
          <w:rFonts w:ascii="Arial" w:eastAsia="Times New Roman" w:hAnsi="Arial" w:cs="Arial"/>
          <w:snapToGrid w:val="0"/>
          <w:kern w:val="0"/>
          <w:sz w:val="28"/>
        </w:rPr>
        <w:t>regarding</w:t>
      </w:r>
      <w:r w:rsidRPr="000D4342">
        <w:rPr>
          <w:rFonts w:ascii="Arial" w:eastAsia="Times New Roman" w:hAnsi="Arial" w:cs="Arial"/>
          <w:snapToGrid w:val="0"/>
          <w:kern w:val="0"/>
          <w:sz w:val="28"/>
        </w:rPr>
        <w:t xml:space="preserve"> Student’s Academic Affairs</w:t>
      </w:r>
    </w:p>
    <w:p w:rsidR="008945B1" w:rsidRPr="00A60A74" w:rsidRDefault="008945B1" w:rsidP="000D4342">
      <w:pPr>
        <w:adjustRightInd w:val="0"/>
        <w:snapToGrid w:val="0"/>
        <w:spacing w:line="480" w:lineRule="exact"/>
        <w:ind w:left="1120" w:hangingChars="400" w:hanging="1120"/>
        <w:jc w:val="center"/>
        <w:rPr>
          <w:rFonts w:eastAsia="Times New Roman"/>
          <w:b/>
          <w:snapToGrid w:val="0"/>
          <w:kern w:val="0"/>
          <w:sz w:val="20"/>
          <w:szCs w:val="20"/>
        </w:rPr>
      </w:pPr>
      <w:r>
        <w:rPr>
          <w:rFonts w:ascii="Arial" w:eastAsia="Times New Roman" w:hAnsi="Arial" w:cs="Arial"/>
          <w:snapToGrid w:val="0"/>
          <w:kern w:val="0"/>
          <w:sz w:val="28"/>
        </w:rPr>
        <w:t xml:space="preserve">And Academic Status While </w:t>
      </w:r>
      <w:r w:rsidRPr="000D4342">
        <w:rPr>
          <w:rFonts w:ascii="Arial" w:eastAsia="Times New Roman" w:hAnsi="Arial" w:cs="Arial"/>
          <w:snapToGrid w:val="0"/>
          <w:kern w:val="0"/>
          <w:sz w:val="28"/>
        </w:rPr>
        <w:t>Abroad</w:t>
      </w:r>
    </w:p>
    <w:p w:rsidR="008945B1" w:rsidRPr="00231CD7" w:rsidRDefault="008945B1" w:rsidP="00231CD7">
      <w:pPr>
        <w:adjustRightInd w:val="0"/>
        <w:snapToGrid w:val="0"/>
        <w:spacing w:line="480" w:lineRule="exact"/>
        <w:ind w:left="960" w:hangingChars="400" w:hanging="960"/>
        <w:jc w:val="both"/>
        <w:rPr>
          <w:rFonts w:ascii="Arial" w:eastAsia="Times New Roman" w:hAnsi="Arial" w:cs="Arial"/>
          <w:snapToGrid w:val="0"/>
          <w:kern w:val="0"/>
        </w:rPr>
      </w:pPr>
    </w:p>
    <w:p w:rsidR="008945B1" w:rsidRPr="00231CD7" w:rsidRDefault="008945B1" w:rsidP="000D4342">
      <w:pPr>
        <w:wordWrap w:val="0"/>
        <w:adjustRightInd w:val="0"/>
        <w:snapToGrid w:val="0"/>
        <w:spacing w:line="480" w:lineRule="exact"/>
        <w:ind w:left="960" w:hangingChars="400" w:hanging="960"/>
        <w:jc w:val="right"/>
        <w:rPr>
          <w:rFonts w:ascii="Arial" w:eastAsia="Times New Roman" w:hAnsi="Arial" w:cs="Arial"/>
          <w:snapToGrid w:val="0"/>
          <w:kern w:val="0"/>
        </w:rPr>
      </w:pPr>
      <w:r>
        <w:rPr>
          <w:rFonts w:ascii="Arial" w:eastAsia="Times New Roman" w:hAnsi="Arial" w:cs="Arial"/>
        </w:rPr>
        <w:t>Written</w:t>
      </w:r>
      <w:r w:rsidRPr="00231CD7">
        <w:rPr>
          <w:rFonts w:ascii="Arial" w:eastAsia="Times New Roman" w:hAnsi="Arial" w:cs="Arial"/>
        </w:rPr>
        <w:t xml:space="preserve"> </w:t>
      </w:r>
      <w:r>
        <w:rPr>
          <w:rFonts w:ascii="Arial" w:eastAsia="Times New Roman" w:hAnsi="Arial" w:cs="Arial"/>
        </w:rPr>
        <w:t>at</w:t>
      </w:r>
      <w:r w:rsidRPr="00231CD7">
        <w:rPr>
          <w:rFonts w:ascii="Arial" w:eastAsia="Times New Roman" w:hAnsi="Arial" w:cs="Arial"/>
        </w:rPr>
        <w:t xml:space="preserve"> the Academic Affairs Meeting on July 22</w:t>
      </w:r>
      <w:r w:rsidRPr="00231CD7">
        <w:rPr>
          <w:rFonts w:ascii="Arial" w:eastAsia="Times New Roman" w:hAnsi="Arial" w:cs="Arial"/>
          <w:vertAlign w:val="superscript"/>
        </w:rPr>
        <w:t>nd</w:t>
      </w:r>
      <w:r w:rsidRPr="00231CD7">
        <w:rPr>
          <w:rFonts w:ascii="Arial" w:eastAsia="Times New Roman" w:hAnsi="Arial" w:cs="Arial"/>
        </w:rPr>
        <w:t>, 2010</w:t>
      </w:r>
    </w:p>
    <w:p w:rsidR="008945B1" w:rsidRPr="00231CD7" w:rsidRDefault="008945B1" w:rsidP="00231CD7">
      <w:pPr>
        <w:adjustRightInd w:val="0"/>
        <w:snapToGrid w:val="0"/>
        <w:spacing w:line="480" w:lineRule="exact"/>
        <w:ind w:left="960" w:hangingChars="400" w:hanging="960"/>
        <w:jc w:val="both"/>
        <w:rPr>
          <w:rFonts w:ascii="Arial" w:eastAsia="Times New Roman" w:hAnsi="Arial" w:cs="Arial"/>
          <w:snapToGrid w:val="0"/>
          <w:kern w:val="0"/>
        </w:rPr>
      </w:pPr>
    </w:p>
    <w:p w:rsidR="008945B1" w:rsidRPr="00231CD7" w:rsidRDefault="008945B1" w:rsidP="000D4342">
      <w:pPr>
        <w:ind w:left="1440" w:hangingChars="600" w:hanging="1440"/>
        <w:jc w:val="both"/>
        <w:rPr>
          <w:rFonts w:ascii="Arial" w:hAnsi="Arial" w:cs="Arial"/>
        </w:rPr>
      </w:pPr>
      <w:r>
        <w:rPr>
          <w:rFonts w:ascii="Arial" w:hAnsi="Arial" w:cs="Arial"/>
        </w:rPr>
        <w:t>Article 1</w:t>
      </w:r>
      <w:r>
        <w:rPr>
          <w:rFonts w:ascii="Arial" w:hAnsi="Arial" w:cs="Arial"/>
        </w:rPr>
        <w:tab/>
        <w:t>These Regulations are pursuant to CTU’s University Rules and Regulations.</w:t>
      </w:r>
    </w:p>
    <w:p w:rsidR="008945B1" w:rsidRPr="00231CD7" w:rsidRDefault="008945B1" w:rsidP="00231CD7">
      <w:pPr>
        <w:jc w:val="both"/>
        <w:rPr>
          <w:rFonts w:ascii="Arial" w:hAnsi="Arial" w:cs="Arial"/>
        </w:rPr>
      </w:pPr>
    </w:p>
    <w:tbl>
      <w:tblPr>
        <w:tblW w:w="12240" w:type="dxa"/>
        <w:tblLayout w:type="fixed"/>
        <w:tblLook w:val="0000"/>
      </w:tblPr>
      <w:tblGrid>
        <w:gridCol w:w="12240"/>
      </w:tblGrid>
      <w:tr w:rsidR="008945B1" w:rsidRPr="0039647A" w:rsidTr="00C01AE0">
        <w:trPr>
          <w:trHeight w:val="157"/>
        </w:trPr>
        <w:tc>
          <w:tcPr>
            <w:tcW w:w="12240" w:type="dxa"/>
          </w:tcPr>
          <w:p w:rsidR="008945B1" w:rsidRPr="0039647A" w:rsidRDefault="008945B1" w:rsidP="00231CD7">
            <w:pPr>
              <w:pStyle w:val="Default"/>
              <w:spacing w:after="65"/>
              <w:jc w:val="both"/>
              <w:rPr>
                <w:rFonts w:ascii="Arial" w:hAnsi="Arial" w:cs="Arial"/>
              </w:rPr>
            </w:pPr>
            <w:r w:rsidRPr="0039647A">
              <w:rPr>
                <w:rFonts w:ascii="Arial" w:hAnsi="Arial" w:cs="Arial"/>
              </w:rPr>
              <w:t>Article 2     These Regulations are applicable to the following CTU students</w:t>
            </w:r>
            <w:r w:rsidRPr="0039647A">
              <w:rPr>
                <w:rFonts w:ascii="Arial" w:hAnsi="Arial" w:cs="Arial" w:hint="eastAsia"/>
              </w:rPr>
              <w:t>：</w:t>
            </w:r>
          </w:p>
          <w:p w:rsidR="008945B1" w:rsidRPr="0039647A" w:rsidRDefault="008945B1" w:rsidP="00231CD7">
            <w:pPr>
              <w:pStyle w:val="Default"/>
              <w:spacing w:after="65"/>
              <w:jc w:val="both"/>
              <w:rPr>
                <w:rFonts w:ascii="Arial" w:hAnsi="Arial" w:cs="Arial"/>
              </w:rPr>
            </w:pPr>
          </w:p>
        </w:tc>
      </w:tr>
    </w:tbl>
    <w:p w:rsidR="008945B1" w:rsidRPr="00231CD7" w:rsidRDefault="008945B1" w:rsidP="00231CD7">
      <w:pPr>
        <w:numPr>
          <w:ilvl w:val="0"/>
          <w:numId w:val="3"/>
        </w:numPr>
        <w:jc w:val="both"/>
        <w:rPr>
          <w:rFonts w:ascii="Arial" w:hAnsi="Arial" w:cs="Arial"/>
        </w:rPr>
      </w:pPr>
      <w:r>
        <w:rPr>
          <w:rFonts w:ascii="Arial" w:hAnsi="Arial" w:cs="Arial"/>
        </w:rPr>
        <w:t>S</w:t>
      </w:r>
      <w:r w:rsidRPr="00231CD7">
        <w:rPr>
          <w:rFonts w:ascii="Arial" w:hAnsi="Arial" w:cs="Arial"/>
        </w:rPr>
        <w:t>tudy</w:t>
      </w:r>
      <w:r>
        <w:rPr>
          <w:rFonts w:ascii="Arial" w:hAnsi="Arial" w:cs="Arial"/>
        </w:rPr>
        <w:t>ing</w:t>
      </w:r>
      <w:r w:rsidRPr="00231CD7">
        <w:rPr>
          <w:rFonts w:ascii="Arial" w:hAnsi="Arial" w:cs="Arial"/>
        </w:rPr>
        <w:t xml:space="preserve"> abroad</w:t>
      </w:r>
    </w:p>
    <w:p w:rsidR="008945B1" w:rsidRPr="00231CD7" w:rsidRDefault="008945B1" w:rsidP="00231CD7">
      <w:pPr>
        <w:jc w:val="both"/>
        <w:rPr>
          <w:rFonts w:ascii="Arial" w:hAnsi="Arial" w:cs="Arial"/>
        </w:rPr>
      </w:pPr>
    </w:p>
    <w:p w:rsidR="008945B1" w:rsidRPr="00231CD7" w:rsidRDefault="008945B1" w:rsidP="00231CD7">
      <w:pPr>
        <w:numPr>
          <w:ilvl w:val="0"/>
          <w:numId w:val="4"/>
        </w:numPr>
        <w:jc w:val="both"/>
        <w:rPr>
          <w:rFonts w:ascii="Arial" w:hAnsi="Arial" w:cs="Arial"/>
        </w:rPr>
      </w:pPr>
      <w:r>
        <w:rPr>
          <w:rFonts w:ascii="Arial" w:hAnsi="Arial" w:cs="Arial"/>
        </w:rPr>
        <w:t>S</w:t>
      </w:r>
      <w:r w:rsidRPr="00231CD7">
        <w:rPr>
          <w:rFonts w:ascii="Arial" w:hAnsi="Arial" w:cs="Arial"/>
        </w:rPr>
        <w:t xml:space="preserve">tudents who </w:t>
      </w:r>
      <w:r>
        <w:rPr>
          <w:rFonts w:ascii="Arial" w:hAnsi="Arial" w:cs="Arial"/>
        </w:rPr>
        <w:t>independently apply and are approved by their department or</w:t>
      </w:r>
      <w:r w:rsidRPr="00231CD7">
        <w:rPr>
          <w:rFonts w:ascii="Arial" w:hAnsi="Arial" w:cs="Arial"/>
        </w:rPr>
        <w:t xml:space="preserve"> graduate institute to conduct research abroad for course credits.</w:t>
      </w:r>
    </w:p>
    <w:p w:rsidR="008945B1" w:rsidRPr="00231CD7" w:rsidRDefault="008945B1" w:rsidP="00231CD7">
      <w:pPr>
        <w:numPr>
          <w:ilvl w:val="0"/>
          <w:numId w:val="4"/>
        </w:numPr>
        <w:jc w:val="both"/>
        <w:rPr>
          <w:rFonts w:ascii="Arial" w:hAnsi="Arial" w:cs="Arial"/>
        </w:rPr>
      </w:pPr>
      <w:r>
        <w:rPr>
          <w:rFonts w:ascii="Arial" w:hAnsi="Arial" w:cs="Arial"/>
        </w:rPr>
        <w:t>S</w:t>
      </w:r>
      <w:r w:rsidRPr="00231CD7">
        <w:rPr>
          <w:rFonts w:ascii="Arial" w:hAnsi="Arial" w:cs="Arial"/>
        </w:rPr>
        <w:t>tudents who are recommended by their department, graduate institute, or degree program to conduct research overseas</w:t>
      </w:r>
      <w:r>
        <w:rPr>
          <w:rFonts w:ascii="Arial" w:hAnsi="Arial" w:cs="Arial"/>
        </w:rPr>
        <w:t>,</w:t>
      </w:r>
      <w:r w:rsidRPr="00231CD7">
        <w:rPr>
          <w:rFonts w:ascii="Arial" w:hAnsi="Arial" w:cs="Arial"/>
        </w:rPr>
        <w:t xml:space="preserve"> or study abroad for course credits.</w:t>
      </w:r>
    </w:p>
    <w:p w:rsidR="008945B1" w:rsidRPr="00231CD7" w:rsidRDefault="008945B1" w:rsidP="00231CD7">
      <w:pPr>
        <w:numPr>
          <w:ilvl w:val="0"/>
          <w:numId w:val="4"/>
        </w:numPr>
        <w:jc w:val="both"/>
        <w:rPr>
          <w:rFonts w:ascii="Arial" w:hAnsi="Arial" w:cs="Arial"/>
        </w:rPr>
      </w:pPr>
      <w:r>
        <w:rPr>
          <w:rFonts w:ascii="Arial" w:hAnsi="Arial" w:cs="Arial"/>
        </w:rPr>
        <w:t>S</w:t>
      </w:r>
      <w:r w:rsidRPr="00231CD7">
        <w:rPr>
          <w:rFonts w:ascii="Arial" w:hAnsi="Arial" w:cs="Arial"/>
        </w:rPr>
        <w:t>tudents who are chosen by the government to conduct research overseas or study abroad for course credits.</w:t>
      </w:r>
    </w:p>
    <w:p w:rsidR="008945B1" w:rsidRPr="00231CD7" w:rsidRDefault="008945B1" w:rsidP="00231CD7">
      <w:pPr>
        <w:numPr>
          <w:ilvl w:val="0"/>
          <w:numId w:val="4"/>
        </w:numPr>
        <w:jc w:val="both"/>
        <w:rPr>
          <w:rFonts w:ascii="Arial" w:hAnsi="Arial" w:cs="Arial"/>
        </w:rPr>
      </w:pPr>
      <w:r>
        <w:rPr>
          <w:rFonts w:ascii="Arial" w:hAnsi="Arial" w:cs="Arial"/>
        </w:rPr>
        <w:t>S</w:t>
      </w:r>
      <w:r w:rsidRPr="00231CD7">
        <w:rPr>
          <w:rFonts w:ascii="Arial" w:hAnsi="Arial" w:cs="Arial"/>
        </w:rPr>
        <w:t>tudents who are selected to</w:t>
      </w:r>
      <w:r>
        <w:rPr>
          <w:rFonts w:ascii="Arial" w:hAnsi="Arial" w:cs="Arial"/>
        </w:rPr>
        <w:t xml:space="preserve"> attend</w:t>
      </w:r>
      <w:r w:rsidRPr="00231CD7">
        <w:rPr>
          <w:rFonts w:ascii="Arial" w:hAnsi="Arial" w:cs="Arial"/>
        </w:rPr>
        <w:t xml:space="preserve"> our alliance sch</w:t>
      </w:r>
      <w:r>
        <w:rPr>
          <w:rFonts w:ascii="Arial" w:hAnsi="Arial" w:cs="Arial"/>
        </w:rPr>
        <w:t>ools as exchange students or dual-</w:t>
      </w:r>
      <w:r w:rsidRPr="00231CD7">
        <w:rPr>
          <w:rFonts w:ascii="Arial" w:hAnsi="Arial" w:cs="Arial"/>
        </w:rPr>
        <w:t>degree program students.</w:t>
      </w:r>
    </w:p>
    <w:p w:rsidR="008945B1" w:rsidRPr="00231CD7" w:rsidRDefault="008945B1" w:rsidP="00231CD7">
      <w:pPr>
        <w:jc w:val="both"/>
        <w:rPr>
          <w:rFonts w:ascii="Arial" w:hAnsi="Arial" w:cs="Arial"/>
        </w:rPr>
      </w:pPr>
    </w:p>
    <w:p w:rsidR="008945B1" w:rsidRPr="00231CD7" w:rsidRDefault="008945B1" w:rsidP="00231CD7">
      <w:pPr>
        <w:numPr>
          <w:ilvl w:val="0"/>
          <w:numId w:val="3"/>
        </w:numPr>
        <w:jc w:val="both"/>
        <w:rPr>
          <w:rFonts w:ascii="Arial" w:hAnsi="Arial" w:cs="Arial"/>
        </w:rPr>
      </w:pPr>
      <w:r>
        <w:rPr>
          <w:rFonts w:ascii="Arial" w:hAnsi="Arial" w:cs="Arial"/>
        </w:rPr>
        <w:t>A</w:t>
      </w:r>
      <w:r w:rsidRPr="00231CD7">
        <w:rPr>
          <w:rFonts w:ascii="Arial" w:hAnsi="Arial" w:cs="Arial"/>
        </w:rPr>
        <w:t>ttend</w:t>
      </w:r>
      <w:r>
        <w:rPr>
          <w:rFonts w:ascii="Arial" w:hAnsi="Arial" w:cs="Arial"/>
        </w:rPr>
        <w:t xml:space="preserve">ing </w:t>
      </w:r>
      <w:r w:rsidRPr="00231CD7">
        <w:rPr>
          <w:rFonts w:ascii="Arial" w:hAnsi="Arial" w:cs="Arial"/>
        </w:rPr>
        <w:t>international events, competitions or exhibition tours</w:t>
      </w:r>
      <w:r>
        <w:rPr>
          <w:rFonts w:ascii="Arial" w:hAnsi="Arial" w:cs="Arial"/>
        </w:rPr>
        <w:t>.</w:t>
      </w:r>
    </w:p>
    <w:p w:rsidR="008945B1" w:rsidRPr="00231CD7" w:rsidRDefault="008945B1" w:rsidP="00231CD7">
      <w:pPr>
        <w:jc w:val="both"/>
        <w:rPr>
          <w:rFonts w:ascii="Arial" w:hAnsi="Arial" w:cs="Arial"/>
        </w:rPr>
      </w:pPr>
    </w:p>
    <w:p w:rsidR="008945B1" w:rsidRPr="00231CD7" w:rsidRDefault="008945B1" w:rsidP="00231CD7">
      <w:pPr>
        <w:numPr>
          <w:ilvl w:val="0"/>
          <w:numId w:val="5"/>
        </w:numPr>
        <w:jc w:val="both"/>
        <w:rPr>
          <w:rFonts w:ascii="Arial" w:hAnsi="Arial" w:cs="Arial"/>
        </w:rPr>
      </w:pPr>
      <w:r w:rsidRPr="00231CD7">
        <w:rPr>
          <w:rFonts w:ascii="Arial" w:hAnsi="Arial" w:cs="Arial"/>
        </w:rPr>
        <w:t>Students who represent the country or CTU to take part in international events or conferences.</w:t>
      </w:r>
    </w:p>
    <w:p w:rsidR="008945B1" w:rsidRPr="00231CD7" w:rsidRDefault="008945B1" w:rsidP="00231CD7">
      <w:pPr>
        <w:numPr>
          <w:ilvl w:val="0"/>
          <w:numId w:val="5"/>
        </w:numPr>
        <w:jc w:val="both"/>
        <w:rPr>
          <w:rFonts w:ascii="Arial" w:hAnsi="Arial" w:cs="Arial"/>
        </w:rPr>
      </w:pPr>
      <w:r w:rsidRPr="00231CD7">
        <w:rPr>
          <w:rFonts w:ascii="Arial" w:hAnsi="Arial" w:cs="Arial"/>
        </w:rPr>
        <w:t>Students who represent the country to CTU to take part in international artistic competitions.</w:t>
      </w:r>
    </w:p>
    <w:p w:rsidR="008945B1" w:rsidRPr="00231CD7" w:rsidRDefault="008945B1" w:rsidP="00231CD7">
      <w:pPr>
        <w:numPr>
          <w:ilvl w:val="0"/>
          <w:numId w:val="5"/>
        </w:numPr>
        <w:jc w:val="both"/>
        <w:rPr>
          <w:rFonts w:ascii="Arial" w:hAnsi="Arial" w:cs="Arial"/>
        </w:rPr>
      </w:pPr>
      <w:r w:rsidRPr="00231CD7">
        <w:rPr>
          <w:rFonts w:ascii="Arial" w:hAnsi="Arial" w:cs="Arial"/>
        </w:rPr>
        <w:t>Students who are chosen to represent the country to train abroad or to take part in competition.</w:t>
      </w:r>
    </w:p>
    <w:p w:rsidR="008945B1" w:rsidRPr="00231CD7" w:rsidRDefault="008945B1" w:rsidP="00231CD7">
      <w:pPr>
        <w:numPr>
          <w:ilvl w:val="0"/>
          <w:numId w:val="5"/>
        </w:numPr>
        <w:jc w:val="both"/>
        <w:rPr>
          <w:rFonts w:ascii="Arial" w:hAnsi="Arial" w:cs="Arial"/>
        </w:rPr>
      </w:pPr>
      <w:r w:rsidRPr="00231CD7">
        <w:rPr>
          <w:rFonts w:ascii="Arial" w:hAnsi="Arial" w:cs="Arial"/>
        </w:rPr>
        <w:t>Students who participate in international exhibition tours or apprenticeship as required by the</w:t>
      </w:r>
      <w:r>
        <w:rPr>
          <w:rFonts w:ascii="Arial" w:hAnsi="Arial" w:cs="Arial"/>
        </w:rPr>
        <w:t>ir respective</w:t>
      </w:r>
      <w:r w:rsidRPr="00231CD7">
        <w:rPr>
          <w:rFonts w:ascii="Arial" w:hAnsi="Arial" w:cs="Arial"/>
        </w:rPr>
        <w:t xml:space="preserve"> department, graduate institute, or degree program</w:t>
      </w:r>
      <w:r>
        <w:rPr>
          <w:rFonts w:ascii="Arial" w:hAnsi="Arial" w:cs="Arial"/>
        </w:rPr>
        <w:t>.</w:t>
      </w:r>
    </w:p>
    <w:p w:rsidR="008945B1" w:rsidRPr="00231CD7" w:rsidRDefault="008945B1" w:rsidP="00231CD7">
      <w:pPr>
        <w:jc w:val="both"/>
        <w:rPr>
          <w:rFonts w:ascii="Arial" w:hAnsi="Arial" w:cs="Arial"/>
        </w:rPr>
      </w:pPr>
    </w:p>
    <w:p w:rsidR="008945B1" w:rsidRPr="00231CD7" w:rsidRDefault="008945B1" w:rsidP="00231CD7">
      <w:pPr>
        <w:pStyle w:val="Default"/>
        <w:numPr>
          <w:ilvl w:val="0"/>
          <w:numId w:val="3"/>
        </w:numPr>
        <w:jc w:val="both"/>
        <w:rPr>
          <w:rFonts w:ascii="Arial" w:hAnsi="Arial" w:cs="Arial"/>
        </w:rPr>
      </w:pPr>
      <w:r>
        <w:rPr>
          <w:rFonts w:ascii="Arial" w:hAnsi="Arial" w:cs="Arial"/>
        </w:rPr>
        <w:t>V</w:t>
      </w:r>
      <w:r w:rsidRPr="00231CD7">
        <w:rPr>
          <w:rFonts w:ascii="Arial" w:hAnsi="Arial" w:cs="Arial"/>
        </w:rPr>
        <w:t>isit</w:t>
      </w:r>
      <w:r>
        <w:rPr>
          <w:rFonts w:ascii="Arial" w:hAnsi="Arial" w:cs="Arial"/>
        </w:rPr>
        <w:t xml:space="preserve">ing </w:t>
      </w:r>
      <w:r w:rsidRPr="00231CD7">
        <w:rPr>
          <w:rFonts w:ascii="Arial" w:hAnsi="Arial" w:cs="Arial"/>
        </w:rPr>
        <w:t>relatives or attend funerals</w:t>
      </w:r>
    </w:p>
    <w:p w:rsidR="008945B1" w:rsidRPr="00231CD7" w:rsidRDefault="008945B1" w:rsidP="00231CD7">
      <w:pPr>
        <w:pStyle w:val="Default"/>
        <w:ind w:left="1320"/>
        <w:jc w:val="both"/>
        <w:rPr>
          <w:rFonts w:ascii="Arial" w:hAnsi="Arial" w:cs="Arial"/>
        </w:rPr>
      </w:pPr>
      <w:r w:rsidRPr="00231CD7">
        <w:rPr>
          <w:rFonts w:ascii="Arial" w:hAnsi="Arial" w:cs="Arial"/>
        </w:rPr>
        <w:t>Students who need to leave the country to visit a critically ill lineal relative or spouse, or attend the funeral of a lineal relative or spouse</w:t>
      </w:r>
    </w:p>
    <w:tbl>
      <w:tblPr>
        <w:tblW w:w="0" w:type="auto"/>
        <w:tblLayout w:type="fixed"/>
        <w:tblLook w:val="0000"/>
      </w:tblPr>
      <w:tblGrid>
        <w:gridCol w:w="12240"/>
      </w:tblGrid>
      <w:tr w:rsidR="008945B1" w:rsidRPr="0039647A">
        <w:trPr>
          <w:trHeight w:val="337"/>
        </w:trPr>
        <w:tc>
          <w:tcPr>
            <w:tcW w:w="12240" w:type="dxa"/>
          </w:tcPr>
          <w:p w:rsidR="008945B1" w:rsidRPr="0039647A" w:rsidRDefault="008945B1" w:rsidP="00231CD7">
            <w:pPr>
              <w:pStyle w:val="Default"/>
              <w:spacing w:after="65"/>
              <w:jc w:val="both"/>
              <w:rPr>
                <w:rFonts w:ascii="Arial" w:hAnsi="Arial" w:cs="Arial"/>
              </w:rPr>
            </w:pPr>
          </w:p>
        </w:tc>
      </w:tr>
    </w:tbl>
    <w:p w:rsidR="008945B1" w:rsidRPr="00231CD7" w:rsidRDefault="008945B1" w:rsidP="00231CD7">
      <w:pPr>
        <w:pStyle w:val="Default"/>
        <w:numPr>
          <w:ilvl w:val="0"/>
          <w:numId w:val="3"/>
        </w:numPr>
        <w:jc w:val="both"/>
        <w:rPr>
          <w:rFonts w:ascii="Arial" w:hAnsi="Arial" w:cs="Arial"/>
        </w:rPr>
      </w:pPr>
      <w:r w:rsidRPr="00231CD7">
        <w:rPr>
          <w:rFonts w:ascii="Arial" w:hAnsi="Arial" w:cs="Arial"/>
        </w:rPr>
        <w:t>Others</w:t>
      </w:r>
    </w:p>
    <w:p w:rsidR="008945B1" w:rsidRPr="00231CD7" w:rsidRDefault="008945B1" w:rsidP="00231CD7">
      <w:pPr>
        <w:ind w:left="1320"/>
        <w:jc w:val="both"/>
        <w:rPr>
          <w:rFonts w:ascii="Arial" w:hAnsi="Arial" w:cs="Arial"/>
        </w:rPr>
      </w:pPr>
      <w:r w:rsidRPr="00231CD7">
        <w:rPr>
          <w:rFonts w:ascii="Arial" w:hAnsi="Arial" w:cs="Arial"/>
        </w:rPr>
        <w:t xml:space="preserve">Those </w:t>
      </w:r>
      <w:r>
        <w:rPr>
          <w:rFonts w:ascii="Arial" w:hAnsi="Arial" w:cs="Arial"/>
        </w:rPr>
        <w:t>allowed</w:t>
      </w:r>
      <w:r w:rsidRPr="00231CD7">
        <w:rPr>
          <w:rFonts w:ascii="Arial" w:hAnsi="Arial" w:cs="Arial"/>
        </w:rPr>
        <w:t xml:space="preserve"> by school to deal with other incidents</w:t>
      </w:r>
    </w:p>
    <w:p w:rsidR="008945B1" w:rsidRPr="00231CD7" w:rsidRDefault="008945B1" w:rsidP="00231CD7">
      <w:pPr>
        <w:jc w:val="both"/>
        <w:rPr>
          <w:rFonts w:ascii="Arial" w:hAnsi="Arial" w:cs="Arial"/>
        </w:rPr>
      </w:pPr>
    </w:p>
    <w:p w:rsidR="008945B1" w:rsidRPr="00231CD7" w:rsidRDefault="008945B1" w:rsidP="000D4342">
      <w:pPr>
        <w:ind w:left="1440" w:hangingChars="600" w:hanging="1440"/>
        <w:jc w:val="both"/>
        <w:rPr>
          <w:rFonts w:ascii="Arial" w:hAnsi="Arial" w:cs="Arial"/>
        </w:rPr>
      </w:pPr>
      <w:r w:rsidRPr="00231CD7">
        <w:rPr>
          <w:rFonts w:ascii="Arial" w:hAnsi="Arial" w:cs="Arial"/>
        </w:rPr>
        <w:t>Article 3</w:t>
      </w:r>
      <w:r w:rsidRPr="00231CD7">
        <w:rPr>
          <w:rFonts w:ascii="Arial" w:hAnsi="Arial" w:cs="Arial"/>
        </w:rPr>
        <w:tab/>
        <w:t xml:space="preserve">Studying abroad does not include long distance education or correspondence courses </w:t>
      </w:r>
      <w:r>
        <w:rPr>
          <w:rFonts w:ascii="Arial" w:hAnsi="Arial" w:cs="Arial"/>
        </w:rPr>
        <w:t>of any</w:t>
      </w:r>
      <w:r w:rsidRPr="00231CD7">
        <w:rPr>
          <w:rFonts w:ascii="Arial" w:hAnsi="Arial" w:cs="Arial"/>
        </w:rPr>
        <w:t xml:space="preserve"> foreign school </w:t>
      </w:r>
      <w:r>
        <w:rPr>
          <w:rFonts w:ascii="Arial" w:hAnsi="Arial" w:cs="Arial"/>
        </w:rPr>
        <w:t>or</w:t>
      </w:r>
      <w:r w:rsidRPr="00231CD7">
        <w:rPr>
          <w:rFonts w:ascii="Arial" w:hAnsi="Arial" w:cs="Arial"/>
        </w:rPr>
        <w:t xml:space="preserve"> the curriculum of their division.</w:t>
      </w:r>
    </w:p>
    <w:p w:rsidR="008945B1" w:rsidRPr="00231CD7" w:rsidRDefault="008945B1" w:rsidP="00231CD7">
      <w:pPr>
        <w:ind w:left="960" w:hanging="960"/>
        <w:jc w:val="both"/>
        <w:rPr>
          <w:rFonts w:ascii="Arial" w:hAnsi="Arial" w:cs="Arial"/>
        </w:rPr>
      </w:pPr>
    </w:p>
    <w:p w:rsidR="008945B1" w:rsidRPr="00231CD7" w:rsidRDefault="008945B1" w:rsidP="000D4342">
      <w:pPr>
        <w:ind w:left="1440" w:hanging="1440"/>
        <w:jc w:val="both"/>
        <w:rPr>
          <w:rFonts w:ascii="Arial" w:hAnsi="Arial" w:cs="Arial"/>
        </w:rPr>
      </w:pPr>
      <w:r w:rsidRPr="00231CD7">
        <w:rPr>
          <w:rFonts w:ascii="Arial" w:hAnsi="Arial" w:cs="Arial"/>
        </w:rPr>
        <w:t>Article 4</w:t>
      </w:r>
      <w:r w:rsidRPr="00231CD7">
        <w:rPr>
          <w:rFonts w:ascii="Arial" w:hAnsi="Arial" w:cs="Arial"/>
        </w:rPr>
        <w:tab/>
        <w:t xml:space="preserve">While studying abroad, the students who apply </w:t>
      </w:r>
      <w:r>
        <w:rPr>
          <w:rFonts w:ascii="Arial" w:hAnsi="Arial" w:cs="Arial"/>
        </w:rPr>
        <w:t xml:space="preserve">to receive </w:t>
      </w:r>
      <w:r w:rsidRPr="00231CD7">
        <w:rPr>
          <w:rFonts w:ascii="Arial" w:hAnsi="Arial" w:cs="Arial"/>
        </w:rPr>
        <w:t>subject credits in</w:t>
      </w:r>
      <w:r>
        <w:rPr>
          <w:rFonts w:ascii="Arial" w:hAnsi="Arial" w:cs="Arial"/>
        </w:rPr>
        <w:t xml:space="preserve"> a</w:t>
      </w:r>
      <w:r w:rsidRPr="00231CD7">
        <w:rPr>
          <w:rFonts w:ascii="Arial" w:hAnsi="Arial" w:cs="Arial"/>
        </w:rPr>
        <w:t xml:space="preserve"> foreign country </w:t>
      </w:r>
      <w:r>
        <w:rPr>
          <w:rFonts w:ascii="Arial" w:hAnsi="Arial" w:cs="Arial"/>
        </w:rPr>
        <w:t>must</w:t>
      </w:r>
      <w:r w:rsidRPr="00231CD7">
        <w:rPr>
          <w:rFonts w:ascii="Arial" w:hAnsi="Arial" w:cs="Arial"/>
        </w:rPr>
        <w:t xml:space="preserve"> register in accordance with CTU regulations. </w:t>
      </w:r>
      <w:r>
        <w:rPr>
          <w:rFonts w:ascii="Arial" w:hAnsi="Arial" w:cs="Arial"/>
        </w:rPr>
        <w:t>Late applications are not accepted and will result in invalid academic status.</w:t>
      </w:r>
    </w:p>
    <w:p w:rsidR="008945B1" w:rsidRPr="00231CD7" w:rsidRDefault="008945B1" w:rsidP="00231CD7">
      <w:pPr>
        <w:jc w:val="both"/>
        <w:rPr>
          <w:rFonts w:ascii="Arial" w:hAnsi="Arial" w:cs="Arial"/>
        </w:rPr>
      </w:pPr>
    </w:p>
    <w:p w:rsidR="008945B1" w:rsidRPr="00231CD7" w:rsidRDefault="008945B1" w:rsidP="000D4342">
      <w:pPr>
        <w:ind w:left="1440" w:hangingChars="600" w:hanging="1440"/>
        <w:jc w:val="both"/>
        <w:rPr>
          <w:rFonts w:ascii="Arial" w:hAnsi="Arial" w:cs="Arial"/>
        </w:rPr>
      </w:pPr>
      <w:r w:rsidRPr="00231CD7">
        <w:rPr>
          <w:rFonts w:ascii="Arial" w:hAnsi="Arial" w:cs="Arial"/>
        </w:rPr>
        <w:t>Article 5</w:t>
      </w:r>
      <w:r w:rsidRPr="00231CD7">
        <w:rPr>
          <w:rFonts w:ascii="Arial" w:hAnsi="Arial" w:cs="Arial"/>
        </w:rPr>
        <w:tab/>
        <w:t xml:space="preserve">The students who apply to study abroad shall submit the </w:t>
      </w:r>
      <w:r>
        <w:rPr>
          <w:rFonts w:ascii="Arial" w:hAnsi="Arial" w:cs="Arial"/>
        </w:rPr>
        <w:t>letter of acceptance</w:t>
      </w:r>
      <w:r w:rsidRPr="00231CD7">
        <w:rPr>
          <w:rFonts w:ascii="Arial" w:hAnsi="Arial" w:cs="Arial"/>
        </w:rPr>
        <w:t xml:space="preserve"> from </w:t>
      </w:r>
      <w:r>
        <w:rPr>
          <w:rFonts w:ascii="Arial" w:hAnsi="Arial" w:cs="Arial"/>
        </w:rPr>
        <w:t xml:space="preserve">the </w:t>
      </w:r>
      <w:r w:rsidRPr="00231CD7">
        <w:rPr>
          <w:rFonts w:ascii="Arial" w:hAnsi="Arial" w:cs="Arial"/>
        </w:rPr>
        <w:t xml:space="preserve">foreign school </w:t>
      </w:r>
      <w:r>
        <w:rPr>
          <w:rFonts w:ascii="Arial" w:hAnsi="Arial" w:cs="Arial"/>
        </w:rPr>
        <w:t>with</w:t>
      </w:r>
      <w:r w:rsidRPr="00231CD7">
        <w:rPr>
          <w:rFonts w:ascii="Arial" w:hAnsi="Arial" w:cs="Arial"/>
        </w:rPr>
        <w:t xml:space="preserve"> their</w:t>
      </w:r>
      <w:r>
        <w:rPr>
          <w:rFonts w:ascii="Arial" w:hAnsi="Arial" w:cs="Arial"/>
        </w:rPr>
        <w:t xml:space="preserve"> own</w:t>
      </w:r>
      <w:r w:rsidRPr="00231CD7">
        <w:rPr>
          <w:rFonts w:ascii="Arial" w:hAnsi="Arial" w:cs="Arial"/>
        </w:rPr>
        <w:t xml:space="preserve"> proposal (including subject list)</w:t>
      </w:r>
      <w:r>
        <w:rPr>
          <w:rFonts w:ascii="Arial" w:hAnsi="Arial" w:cs="Arial"/>
        </w:rPr>
        <w:t>, which must be approved</w:t>
      </w:r>
      <w:r w:rsidRPr="00231CD7">
        <w:rPr>
          <w:rFonts w:ascii="Arial" w:hAnsi="Arial" w:cs="Arial"/>
        </w:rPr>
        <w:t xml:space="preserve"> by </w:t>
      </w:r>
      <w:r>
        <w:rPr>
          <w:rFonts w:ascii="Arial" w:hAnsi="Arial" w:cs="Arial"/>
        </w:rPr>
        <w:t xml:space="preserve">the </w:t>
      </w:r>
      <w:r w:rsidRPr="00231CD7">
        <w:rPr>
          <w:rFonts w:ascii="Arial" w:hAnsi="Arial" w:cs="Arial"/>
        </w:rPr>
        <w:t>chair of their department or graduate school and approved by CTU</w:t>
      </w:r>
      <w:r>
        <w:rPr>
          <w:rFonts w:ascii="Arial" w:hAnsi="Arial" w:cs="Arial"/>
        </w:rPr>
        <w:t>’s</w:t>
      </w:r>
      <w:r w:rsidRPr="00231CD7">
        <w:rPr>
          <w:rFonts w:ascii="Arial" w:hAnsi="Arial" w:cs="Arial"/>
        </w:rPr>
        <w:t xml:space="preserve"> president.</w:t>
      </w:r>
    </w:p>
    <w:p w:rsidR="008945B1" w:rsidRPr="00231CD7" w:rsidRDefault="008945B1" w:rsidP="00231CD7">
      <w:pPr>
        <w:jc w:val="both"/>
        <w:rPr>
          <w:rFonts w:ascii="Arial" w:hAnsi="Arial" w:cs="Arial"/>
        </w:rPr>
      </w:pPr>
    </w:p>
    <w:p w:rsidR="008945B1" w:rsidRPr="00231CD7" w:rsidRDefault="008945B1" w:rsidP="000D4342">
      <w:pPr>
        <w:ind w:left="1440" w:hanging="1440"/>
        <w:jc w:val="both"/>
        <w:rPr>
          <w:rFonts w:ascii="Arial" w:hAnsi="Arial" w:cs="Arial"/>
        </w:rPr>
      </w:pPr>
      <w:r w:rsidRPr="00231CD7">
        <w:rPr>
          <w:rFonts w:ascii="Arial" w:hAnsi="Arial" w:cs="Arial"/>
        </w:rPr>
        <w:t>Article 6</w:t>
      </w:r>
      <w:r w:rsidRPr="00231CD7">
        <w:rPr>
          <w:rFonts w:ascii="Arial" w:hAnsi="Arial" w:cs="Arial"/>
        </w:rPr>
        <w:tab/>
        <w:t xml:space="preserve">For enrolled students who </w:t>
      </w:r>
      <w:r>
        <w:rPr>
          <w:rFonts w:ascii="Arial" w:hAnsi="Arial" w:cs="Arial"/>
        </w:rPr>
        <w:t xml:space="preserve">plan to study abroad </w:t>
      </w:r>
      <w:r w:rsidRPr="00231CD7">
        <w:rPr>
          <w:rFonts w:ascii="Arial" w:hAnsi="Arial" w:cs="Arial"/>
        </w:rPr>
        <w:t xml:space="preserve">with the permission of CTU, the courses taken and the credits earned abroad may be accepted based on the CTU Regulation for Credit Exemption. The courses and credits which are not included in their proposals will not be recognized. The application of credit exemption each semester is adopted pursuant to the Implementation Rules of the CTU Regulation for Credit Exemption. The </w:t>
      </w:r>
      <w:r>
        <w:rPr>
          <w:rFonts w:ascii="Arial" w:hAnsi="Arial" w:cs="Arial"/>
        </w:rPr>
        <w:t>completed course grades</w:t>
      </w:r>
      <w:r w:rsidRPr="00231CD7">
        <w:rPr>
          <w:rFonts w:ascii="Arial" w:hAnsi="Arial" w:cs="Arial"/>
        </w:rPr>
        <w:t xml:space="preserve"> will be </w:t>
      </w:r>
      <w:r>
        <w:rPr>
          <w:rFonts w:ascii="Arial" w:hAnsi="Arial" w:cs="Arial"/>
        </w:rPr>
        <w:t>included</w:t>
      </w:r>
      <w:r w:rsidRPr="00231CD7">
        <w:rPr>
          <w:rFonts w:ascii="Arial" w:hAnsi="Arial" w:cs="Arial"/>
        </w:rPr>
        <w:t xml:space="preserve"> </w:t>
      </w:r>
      <w:r>
        <w:rPr>
          <w:rFonts w:ascii="Arial" w:hAnsi="Arial" w:cs="Arial"/>
        </w:rPr>
        <w:t>on</w:t>
      </w:r>
      <w:r w:rsidRPr="00231CD7">
        <w:rPr>
          <w:rFonts w:ascii="Arial" w:hAnsi="Arial" w:cs="Arial"/>
        </w:rPr>
        <w:t xml:space="preserve"> the </w:t>
      </w:r>
      <w:r>
        <w:rPr>
          <w:rFonts w:ascii="Arial" w:hAnsi="Arial" w:cs="Arial"/>
        </w:rPr>
        <w:t>student’s CTU</w:t>
      </w:r>
      <w:r w:rsidRPr="00231CD7">
        <w:rPr>
          <w:rFonts w:ascii="Arial" w:hAnsi="Arial" w:cs="Arial"/>
        </w:rPr>
        <w:t xml:space="preserve"> transcript for the corresponding semester. The grade conversion shall be handled and completed by the department, graduate institute, or degree program before the result is sent to the CTU Office of Academic Affairs for record. The students who study abroad with the approval of the Ministry of Education should fill in the docum</w:t>
      </w:r>
      <w:r>
        <w:rPr>
          <w:rFonts w:ascii="Arial" w:hAnsi="Arial" w:cs="Arial"/>
        </w:rPr>
        <w:t>ent number in the “notes” area of the academic transcript.</w:t>
      </w:r>
    </w:p>
    <w:p w:rsidR="008945B1" w:rsidRPr="00231CD7" w:rsidRDefault="008945B1" w:rsidP="00231CD7">
      <w:pPr>
        <w:jc w:val="both"/>
        <w:rPr>
          <w:rFonts w:ascii="Arial" w:hAnsi="Arial" w:cs="Arial"/>
        </w:rPr>
      </w:pPr>
    </w:p>
    <w:p w:rsidR="008945B1" w:rsidRPr="00231CD7" w:rsidRDefault="008945B1" w:rsidP="00231CD7">
      <w:pPr>
        <w:jc w:val="both"/>
        <w:rPr>
          <w:rFonts w:ascii="Arial" w:hAnsi="Arial" w:cs="Arial"/>
        </w:rPr>
      </w:pPr>
      <w:r w:rsidRPr="00231CD7">
        <w:rPr>
          <w:rFonts w:ascii="Arial" w:hAnsi="Arial" w:cs="Arial"/>
        </w:rPr>
        <w:t>Article 7</w:t>
      </w:r>
      <w:r w:rsidRPr="00231CD7">
        <w:rPr>
          <w:rFonts w:ascii="Arial" w:hAnsi="Arial" w:cs="Arial"/>
        </w:rPr>
        <w:tab/>
      </w:r>
      <w:r>
        <w:rPr>
          <w:rFonts w:ascii="Arial" w:hAnsi="Arial" w:cs="Arial"/>
        </w:rPr>
        <w:t xml:space="preserve"> </w:t>
      </w:r>
      <w:r>
        <w:rPr>
          <w:rFonts w:ascii="Arial" w:hAnsi="Arial" w:cs="Arial"/>
        </w:rPr>
        <w:tab/>
      </w:r>
      <w:r w:rsidRPr="00231CD7">
        <w:rPr>
          <w:rFonts w:ascii="Arial" w:hAnsi="Arial" w:cs="Arial"/>
        </w:rPr>
        <w:t xml:space="preserve">The duration of a student's stay abroad is </w:t>
      </w:r>
      <w:r>
        <w:rPr>
          <w:rFonts w:ascii="Arial" w:hAnsi="Arial" w:cs="Arial"/>
        </w:rPr>
        <w:t xml:space="preserve">to be </w:t>
      </w:r>
      <w:r w:rsidRPr="00231CD7">
        <w:rPr>
          <w:rFonts w:ascii="Arial" w:hAnsi="Arial" w:cs="Arial"/>
        </w:rPr>
        <w:t>limited as follows:</w:t>
      </w:r>
    </w:p>
    <w:p w:rsidR="008945B1" w:rsidRPr="00231CD7" w:rsidRDefault="008945B1" w:rsidP="00231CD7">
      <w:pPr>
        <w:jc w:val="both"/>
        <w:rPr>
          <w:rFonts w:ascii="Arial" w:hAnsi="Arial" w:cs="Arial"/>
        </w:rPr>
      </w:pPr>
    </w:p>
    <w:p w:rsidR="008945B1" w:rsidRPr="00231CD7" w:rsidRDefault="008945B1" w:rsidP="00231CD7">
      <w:pPr>
        <w:numPr>
          <w:ilvl w:val="0"/>
          <w:numId w:val="6"/>
        </w:numPr>
        <w:jc w:val="both"/>
        <w:rPr>
          <w:rFonts w:ascii="Arial" w:hAnsi="Arial" w:cs="Arial"/>
        </w:rPr>
      </w:pPr>
      <w:r>
        <w:rPr>
          <w:rFonts w:ascii="Arial" w:hAnsi="Arial" w:cs="Arial"/>
        </w:rPr>
        <w:t>Duration</w:t>
      </w:r>
      <w:r w:rsidRPr="00231CD7">
        <w:rPr>
          <w:rFonts w:ascii="Arial" w:hAnsi="Arial" w:cs="Arial"/>
        </w:rPr>
        <w:t xml:space="preserve"> of stay abroad for students who leave the country due to personal reasons or on an official leave is limited to one third of a semester.</w:t>
      </w:r>
      <w:r>
        <w:rPr>
          <w:rFonts w:ascii="Arial" w:hAnsi="Arial" w:cs="Arial"/>
        </w:rPr>
        <w:t xml:space="preserve"> If more than the limited duration is needed,</w:t>
      </w:r>
      <w:r w:rsidRPr="00231CD7">
        <w:rPr>
          <w:rFonts w:ascii="Arial" w:hAnsi="Arial" w:cs="Arial"/>
        </w:rPr>
        <w:t xml:space="preserve"> students </w:t>
      </w:r>
      <w:r>
        <w:rPr>
          <w:rFonts w:ascii="Arial" w:hAnsi="Arial" w:cs="Arial"/>
        </w:rPr>
        <w:t>must apply for Suspension of S</w:t>
      </w:r>
      <w:r w:rsidRPr="00231CD7">
        <w:rPr>
          <w:rFonts w:ascii="Arial" w:hAnsi="Arial" w:cs="Arial"/>
        </w:rPr>
        <w:t>tudy.</w:t>
      </w:r>
    </w:p>
    <w:p w:rsidR="008945B1" w:rsidRPr="00231CD7" w:rsidRDefault="008945B1" w:rsidP="00231CD7">
      <w:pPr>
        <w:numPr>
          <w:ilvl w:val="0"/>
          <w:numId w:val="6"/>
        </w:numPr>
        <w:jc w:val="both"/>
        <w:rPr>
          <w:rFonts w:ascii="Arial" w:hAnsi="Arial" w:cs="Arial"/>
        </w:rPr>
      </w:pPr>
      <w:r w:rsidRPr="00231CD7">
        <w:rPr>
          <w:rFonts w:ascii="Arial" w:hAnsi="Arial" w:cs="Arial"/>
        </w:rPr>
        <w:t>Duration of stay abroad for students who leave the cou</w:t>
      </w:r>
      <w:r>
        <w:rPr>
          <w:rFonts w:ascii="Arial" w:hAnsi="Arial" w:cs="Arial"/>
        </w:rPr>
        <w:t>ntry due to voluntary Suspension of S</w:t>
      </w:r>
      <w:r w:rsidRPr="00231CD7">
        <w:rPr>
          <w:rFonts w:ascii="Arial" w:hAnsi="Arial" w:cs="Arial"/>
        </w:rPr>
        <w:t>tudy is governed by the CTU Student Study Regulation. Students who are assigned by the government to participate in international events or competitions may extend the period to 1 year.</w:t>
      </w:r>
    </w:p>
    <w:p w:rsidR="008945B1" w:rsidRPr="00231CD7" w:rsidRDefault="008945B1" w:rsidP="00231CD7">
      <w:pPr>
        <w:numPr>
          <w:ilvl w:val="0"/>
          <w:numId w:val="6"/>
        </w:numPr>
        <w:jc w:val="both"/>
        <w:rPr>
          <w:rFonts w:ascii="Arial" w:hAnsi="Arial" w:cs="Arial"/>
        </w:rPr>
      </w:pPr>
      <w:r w:rsidRPr="00231CD7">
        <w:rPr>
          <w:rFonts w:ascii="Arial" w:hAnsi="Arial" w:cs="Arial"/>
        </w:rPr>
        <w:t>Duration of stay abroad for students who leave the country for internship is limited to 3 months.</w:t>
      </w:r>
    </w:p>
    <w:p w:rsidR="008945B1" w:rsidRPr="00231CD7" w:rsidRDefault="008945B1" w:rsidP="00231CD7">
      <w:pPr>
        <w:numPr>
          <w:ilvl w:val="0"/>
          <w:numId w:val="6"/>
        </w:numPr>
        <w:jc w:val="both"/>
        <w:rPr>
          <w:rFonts w:ascii="Arial" w:hAnsi="Arial" w:cs="Arial"/>
        </w:rPr>
      </w:pPr>
      <w:r>
        <w:rPr>
          <w:rFonts w:ascii="Arial" w:hAnsi="Arial" w:cs="Arial"/>
        </w:rPr>
        <w:t>During the Suspension of S</w:t>
      </w:r>
      <w:r w:rsidRPr="00231CD7">
        <w:rPr>
          <w:rFonts w:ascii="Arial" w:hAnsi="Arial" w:cs="Arial"/>
        </w:rPr>
        <w:t xml:space="preserve">tudy, students </w:t>
      </w:r>
      <w:r>
        <w:rPr>
          <w:rFonts w:ascii="Arial" w:hAnsi="Arial" w:cs="Arial"/>
        </w:rPr>
        <w:t>may not apply for credit</w:t>
      </w:r>
      <w:r w:rsidRPr="00231CD7">
        <w:rPr>
          <w:rFonts w:ascii="Arial" w:hAnsi="Arial" w:cs="Arial"/>
        </w:rPr>
        <w:t xml:space="preserve"> </w:t>
      </w:r>
      <w:r>
        <w:rPr>
          <w:rFonts w:ascii="Arial" w:hAnsi="Arial" w:cs="Arial"/>
        </w:rPr>
        <w:t>transfer from another institution.</w:t>
      </w:r>
    </w:p>
    <w:p w:rsidR="008945B1" w:rsidRPr="00231CD7" w:rsidRDefault="008945B1" w:rsidP="00231CD7">
      <w:pPr>
        <w:jc w:val="both"/>
        <w:rPr>
          <w:rFonts w:ascii="Arial" w:hAnsi="Arial" w:cs="Arial"/>
        </w:rPr>
      </w:pPr>
    </w:p>
    <w:p w:rsidR="008945B1" w:rsidRPr="00231CD7" w:rsidRDefault="008945B1" w:rsidP="000D4342">
      <w:pPr>
        <w:ind w:left="1320" w:hanging="1320"/>
        <w:jc w:val="both"/>
        <w:rPr>
          <w:rFonts w:ascii="Arial" w:hAnsi="Arial" w:cs="Arial"/>
        </w:rPr>
      </w:pPr>
      <w:r w:rsidRPr="00231CD7">
        <w:rPr>
          <w:rFonts w:ascii="Arial" w:hAnsi="Arial" w:cs="Arial"/>
        </w:rPr>
        <w:t>Article 8</w:t>
      </w:r>
      <w:r w:rsidRPr="00231CD7">
        <w:rPr>
          <w:rFonts w:ascii="Arial" w:hAnsi="Arial" w:cs="Arial"/>
        </w:rPr>
        <w:tab/>
        <w:t xml:space="preserve">Students who miss the </w:t>
      </w:r>
      <w:r>
        <w:rPr>
          <w:rFonts w:ascii="Arial" w:hAnsi="Arial" w:cs="Arial"/>
        </w:rPr>
        <w:t>tuition</w:t>
      </w:r>
      <w:r w:rsidRPr="00231CD7">
        <w:rPr>
          <w:rFonts w:ascii="Arial" w:hAnsi="Arial" w:cs="Arial"/>
        </w:rPr>
        <w:t xml:space="preserve"> deadline or examinations while staying abroad due to personal reasons or on an official leave are permitted by</w:t>
      </w:r>
      <w:r>
        <w:rPr>
          <w:rFonts w:ascii="Arial" w:hAnsi="Arial" w:cs="Arial"/>
        </w:rPr>
        <w:t xml:space="preserve"> the</w:t>
      </w:r>
      <w:r w:rsidRPr="00231CD7">
        <w:rPr>
          <w:rFonts w:ascii="Arial" w:hAnsi="Arial" w:cs="Arial"/>
        </w:rPr>
        <w:t xml:space="preserve"> Academic Affairs Office to register or take make-up examinations in no later than one week after coming back to our school.</w:t>
      </w:r>
    </w:p>
    <w:p w:rsidR="008945B1" w:rsidRPr="00231CD7" w:rsidRDefault="008945B1" w:rsidP="00231CD7">
      <w:pPr>
        <w:jc w:val="both"/>
        <w:rPr>
          <w:rFonts w:ascii="Arial" w:hAnsi="Arial" w:cs="Arial"/>
        </w:rPr>
      </w:pPr>
    </w:p>
    <w:p w:rsidR="008945B1" w:rsidRPr="00231CD7" w:rsidRDefault="008945B1" w:rsidP="000D4342">
      <w:pPr>
        <w:pStyle w:val="Default"/>
        <w:ind w:left="1320" w:hanging="1320"/>
        <w:jc w:val="both"/>
        <w:rPr>
          <w:rFonts w:ascii="Arial" w:hAnsi="Arial" w:cs="Arial"/>
        </w:rPr>
      </w:pPr>
      <w:r w:rsidRPr="00231CD7">
        <w:rPr>
          <w:rFonts w:ascii="Arial" w:hAnsi="Arial" w:cs="Arial"/>
        </w:rPr>
        <w:t>Article 9</w:t>
      </w:r>
      <w:r w:rsidRPr="00231CD7">
        <w:rPr>
          <w:rFonts w:ascii="Arial" w:hAnsi="Arial" w:cs="Arial"/>
        </w:rPr>
        <w:tab/>
        <w:t>Students who, while staying abroad, violate University rules, or are charged with inappropriate conduct or fail to return to CTU are subject to disciplinary actions according to the Students</w:t>
      </w:r>
      <w:r>
        <w:rPr>
          <w:rFonts w:ascii="Arial" w:hAnsi="Arial" w:cs="Arial"/>
        </w:rPr>
        <w:t>’</w:t>
      </w:r>
      <w:r w:rsidRPr="00231CD7">
        <w:rPr>
          <w:rFonts w:ascii="Arial" w:hAnsi="Arial" w:cs="Arial"/>
        </w:rPr>
        <w:t xml:space="preserve"> Reward and Punishment Regulations and the CTU Students</w:t>
      </w:r>
      <w:r>
        <w:rPr>
          <w:rFonts w:ascii="Arial" w:hAnsi="Arial" w:cs="Arial"/>
        </w:rPr>
        <w:t>’</w:t>
      </w:r>
      <w:r w:rsidRPr="00231CD7">
        <w:rPr>
          <w:rFonts w:ascii="Arial" w:hAnsi="Arial" w:cs="Arial"/>
        </w:rPr>
        <w:t xml:space="preserve"> Study Regulation.</w:t>
      </w:r>
    </w:p>
    <w:p w:rsidR="008945B1" w:rsidRPr="00231CD7" w:rsidRDefault="008945B1" w:rsidP="00231CD7">
      <w:pPr>
        <w:jc w:val="both"/>
        <w:rPr>
          <w:rFonts w:ascii="Arial" w:hAnsi="Arial" w:cs="Arial"/>
        </w:rPr>
      </w:pPr>
    </w:p>
    <w:p w:rsidR="008945B1" w:rsidRPr="00231CD7" w:rsidRDefault="008945B1" w:rsidP="000D4342">
      <w:pPr>
        <w:ind w:left="1320" w:hangingChars="550" w:hanging="1320"/>
        <w:jc w:val="both"/>
        <w:rPr>
          <w:rFonts w:ascii="Arial" w:hAnsi="Arial" w:cs="Arial"/>
        </w:rPr>
      </w:pPr>
      <w:r w:rsidRPr="00231CD7">
        <w:rPr>
          <w:rFonts w:ascii="Arial" w:hAnsi="Arial" w:cs="Arial"/>
        </w:rPr>
        <w:t xml:space="preserve">Article 10 </w:t>
      </w:r>
      <w:r>
        <w:rPr>
          <w:rFonts w:ascii="Arial" w:hAnsi="Arial" w:cs="Arial"/>
        </w:rPr>
        <w:tab/>
      </w:r>
      <w:r w:rsidRPr="00231CD7">
        <w:rPr>
          <w:rFonts w:ascii="Arial" w:hAnsi="Arial" w:cs="Arial"/>
        </w:rPr>
        <w:t xml:space="preserve">Students who have not completed their military service at the age of 16 to 35 and intend to leave the country must follow applicable regulations regarding military services and have the approval of Ministry of Education </w:t>
      </w:r>
      <w:r>
        <w:rPr>
          <w:rFonts w:ascii="Arial" w:hAnsi="Arial" w:cs="Arial"/>
        </w:rPr>
        <w:t>as requested</w:t>
      </w:r>
      <w:r w:rsidRPr="00231CD7">
        <w:rPr>
          <w:rFonts w:ascii="Arial" w:hAnsi="Arial" w:cs="Arial"/>
        </w:rPr>
        <w:t xml:space="preserve"> by CTU.</w:t>
      </w:r>
    </w:p>
    <w:p w:rsidR="008945B1" w:rsidRPr="00231CD7" w:rsidRDefault="008945B1" w:rsidP="00231CD7">
      <w:pPr>
        <w:jc w:val="both"/>
        <w:rPr>
          <w:rFonts w:ascii="Arial" w:hAnsi="Arial" w:cs="Arial"/>
        </w:rPr>
      </w:pPr>
    </w:p>
    <w:p w:rsidR="008945B1" w:rsidRPr="00231CD7" w:rsidRDefault="008945B1" w:rsidP="000D4342">
      <w:pPr>
        <w:ind w:left="1320" w:hangingChars="550" w:hanging="1320"/>
        <w:jc w:val="both"/>
        <w:rPr>
          <w:rFonts w:ascii="Arial" w:hAnsi="Arial" w:cs="Arial"/>
        </w:rPr>
      </w:pPr>
      <w:r w:rsidRPr="00231CD7">
        <w:rPr>
          <w:rFonts w:ascii="Arial" w:hAnsi="Arial" w:cs="Arial"/>
        </w:rPr>
        <w:t xml:space="preserve">Article 11 </w:t>
      </w:r>
      <w:r>
        <w:rPr>
          <w:rFonts w:ascii="Arial" w:hAnsi="Arial" w:cs="Arial"/>
        </w:rPr>
        <w:tab/>
      </w:r>
      <w:r w:rsidRPr="00231CD7">
        <w:rPr>
          <w:rFonts w:ascii="Arial" w:hAnsi="Arial" w:cs="Arial"/>
        </w:rPr>
        <w:t>Matters such as application of passport, receiving or ceasing to receive grants or scholarships for students going abroad are governed by other relevant regulations.</w:t>
      </w:r>
    </w:p>
    <w:p w:rsidR="008945B1" w:rsidRPr="00231CD7" w:rsidRDefault="008945B1" w:rsidP="00231CD7">
      <w:pPr>
        <w:jc w:val="both"/>
        <w:rPr>
          <w:rFonts w:ascii="Arial" w:hAnsi="Arial" w:cs="Arial"/>
        </w:rPr>
      </w:pPr>
    </w:p>
    <w:p w:rsidR="008945B1" w:rsidRPr="00231CD7" w:rsidRDefault="008945B1" w:rsidP="000D4342">
      <w:pPr>
        <w:pStyle w:val="Default"/>
        <w:spacing w:after="65"/>
        <w:ind w:left="1320" w:hangingChars="550" w:hanging="1320"/>
        <w:jc w:val="both"/>
        <w:rPr>
          <w:rFonts w:ascii="Arial" w:hAnsi="Arial" w:cs="Arial"/>
        </w:rPr>
      </w:pPr>
      <w:r w:rsidRPr="00231CD7">
        <w:rPr>
          <w:rFonts w:ascii="Arial" w:hAnsi="Arial" w:cs="Arial"/>
        </w:rPr>
        <w:t xml:space="preserve">Article 12 </w:t>
      </w:r>
      <w:r>
        <w:rPr>
          <w:rFonts w:ascii="Arial" w:hAnsi="Arial" w:cs="Arial"/>
        </w:rPr>
        <w:tab/>
      </w:r>
      <w:r w:rsidRPr="00231CD7">
        <w:rPr>
          <w:rFonts w:ascii="Arial" w:hAnsi="Arial" w:cs="Arial"/>
        </w:rPr>
        <w:t xml:space="preserve">This Regulation and any amendments hereto shall be announced and implemented after being passed </w:t>
      </w:r>
      <w:r>
        <w:rPr>
          <w:rFonts w:ascii="Arial" w:hAnsi="Arial" w:cs="Arial"/>
        </w:rPr>
        <w:t>at</w:t>
      </w:r>
      <w:r w:rsidRPr="00231CD7">
        <w:rPr>
          <w:rFonts w:ascii="Arial" w:hAnsi="Arial" w:cs="Arial"/>
        </w:rPr>
        <w:t xml:space="preserve"> the school's Academic Affairs Meeting</w:t>
      </w:r>
      <w:r>
        <w:rPr>
          <w:rFonts w:ascii="Arial" w:hAnsi="Arial" w:cs="Arial"/>
        </w:rPr>
        <w:t xml:space="preserve"> and approved by CTU’s president.</w:t>
      </w:r>
    </w:p>
    <w:p w:rsidR="008945B1" w:rsidRPr="00231CD7" w:rsidRDefault="008945B1" w:rsidP="003C4873">
      <w:pPr>
        <w:jc w:val="right"/>
        <w:rPr>
          <w:rFonts w:ascii="Arial" w:hAnsi="Arial" w:cs="Arial"/>
        </w:rPr>
      </w:pPr>
    </w:p>
    <w:sectPr w:rsidR="008945B1" w:rsidRPr="00231CD7" w:rsidSect="00FC28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5B1" w:rsidRDefault="008945B1" w:rsidP="000D44A1">
      <w:r>
        <w:separator/>
      </w:r>
    </w:p>
  </w:endnote>
  <w:endnote w:type="continuationSeparator" w:id="0">
    <w:p w:rsidR="008945B1" w:rsidRDefault="008945B1" w:rsidP="000D4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5B1" w:rsidRDefault="008945B1" w:rsidP="000D44A1">
      <w:r>
        <w:separator/>
      </w:r>
    </w:p>
  </w:footnote>
  <w:footnote w:type="continuationSeparator" w:id="0">
    <w:p w:rsidR="008945B1" w:rsidRDefault="008945B1" w:rsidP="000D4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717C4"/>
    <w:multiLevelType w:val="hybridMultilevel"/>
    <w:tmpl w:val="34C612A0"/>
    <w:lvl w:ilvl="0" w:tplc="BEA2D404">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3400829"/>
    <w:multiLevelType w:val="hybridMultilevel"/>
    <w:tmpl w:val="84727A88"/>
    <w:lvl w:ilvl="0" w:tplc="91FCE7FE">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35070088"/>
    <w:multiLevelType w:val="hybridMultilevel"/>
    <w:tmpl w:val="7A04658C"/>
    <w:lvl w:ilvl="0" w:tplc="30A473A6">
      <w:start w:val="1"/>
      <w:numFmt w:val="decimal"/>
      <w:lvlText w:val="(%1)"/>
      <w:lvlJc w:val="left"/>
      <w:pPr>
        <w:ind w:left="1320" w:hanging="360"/>
      </w:pPr>
      <w:rPr>
        <w:rFonts w:ascii="Times New Roman" w:eastAsia="Times New Roman" w:hAnsi="Times New Roman"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35DA231A"/>
    <w:multiLevelType w:val="hybridMultilevel"/>
    <w:tmpl w:val="D706A60A"/>
    <w:lvl w:ilvl="0" w:tplc="5FD83766">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4C0808BA"/>
    <w:multiLevelType w:val="hybridMultilevel"/>
    <w:tmpl w:val="4B10140C"/>
    <w:lvl w:ilvl="0" w:tplc="04B0106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6DC269BD"/>
    <w:multiLevelType w:val="hybridMultilevel"/>
    <w:tmpl w:val="74485A8C"/>
    <w:lvl w:ilvl="0" w:tplc="46022AD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131"/>
    <w:rsid w:val="000122C1"/>
    <w:rsid w:val="00065974"/>
    <w:rsid w:val="00094F84"/>
    <w:rsid w:val="000D4342"/>
    <w:rsid w:val="000D44A1"/>
    <w:rsid w:val="000E2A2E"/>
    <w:rsid w:val="000E7281"/>
    <w:rsid w:val="000F5874"/>
    <w:rsid w:val="001433A0"/>
    <w:rsid w:val="001443C6"/>
    <w:rsid w:val="001517E1"/>
    <w:rsid w:val="001808BD"/>
    <w:rsid w:val="00180F5F"/>
    <w:rsid w:val="00182E6C"/>
    <w:rsid w:val="001868F9"/>
    <w:rsid w:val="001A4976"/>
    <w:rsid w:val="001B1DCC"/>
    <w:rsid w:val="001C27DD"/>
    <w:rsid w:val="001E2CB2"/>
    <w:rsid w:val="00231CD7"/>
    <w:rsid w:val="00233F2B"/>
    <w:rsid w:val="002D0B9D"/>
    <w:rsid w:val="00307734"/>
    <w:rsid w:val="00322A65"/>
    <w:rsid w:val="00326847"/>
    <w:rsid w:val="0039647A"/>
    <w:rsid w:val="003C4873"/>
    <w:rsid w:val="003E782F"/>
    <w:rsid w:val="003F7031"/>
    <w:rsid w:val="004052C2"/>
    <w:rsid w:val="00410A3B"/>
    <w:rsid w:val="00415DA5"/>
    <w:rsid w:val="004263BB"/>
    <w:rsid w:val="0044041D"/>
    <w:rsid w:val="004753BF"/>
    <w:rsid w:val="004828DB"/>
    <w:rsid w:val="004D04DF"/>
    <w:rsid w:val="00516153"/>
    <w:rsid w:val="00525191"/>
    <w:rsid w:val="0057244F"/>
    <w:rsid w:val="005B12CC"/>
    <w:rsid w:val="005B55C2"/>
    <w:rsid w:val="00613462"/>
    <w:rsid w:val="00633131"/>
    <w:rsid w:val="0064165B"/>
    <w:rsid w:val="006462F2"/>
    <w:rsid w:val="00666310"/>
    <w:rsid w:val="006E14AA"/>
    <w:rsid w:val="006F2C7D"/>
    <w:rsid w:val="007A7702"/>
    <w:rsid w:val="007E7D0D"/>
    <w:rsid w:val="007F21E6"/>
    <w:rsid w:val="008068A7"/>
    <w:rsid w:val="00852E90"/>
    <w:rsid w:val="00870F1B"/>
    <w:rsid w:val="008945B1"/>
    <w:rsid w:val="008946EC"/>
    <w:rsid w:val="008B180F"/>
    <w:rsid w:val="008D6C23"/>
    <w:rsid w:val="008F1AFF"/>
    <w:rsid w:val="009203F3"/>
    <w:rsid w:val="0095632A"/>
    <w:rsid w:val="00964A31"/>
    <w:rsid w:val="00993402"/>
    <w:rsid w:val="009D6506"/>
    <w:rsid w:val="00A60A74"/>
    <w:rsid w:val="00A623E3"/>
    <w:rsid w:val="00A94649"/>
    <w:rsid w:val="00AC44D8"/>
    <w:rsid w:val="00AE3EDD"/>
    <w:rsid w:val="00AE565C"/>
    <w:rsid w:val="00C01AE0"/>
    <w:rsid w:val="00C05E5E"/>
    <w:rsid w:val="00C06CB1"/>
    <w:rsid w:val="00C6568E"/>
    <w:rsid w:val="00C83A0F"/>
    <w:rsid w:val="00C90374"/>
    <w:rsid w:val="00C94870"/>
    <w:rsid w:val="00CE040C"/>
    <w:rsid w:val="00CF7423"/>
    <w:rsid w:val="00D061D1"/>
    <w:rsid w:val="00D17B4A"/>
    <w:rsid w:val="00D24CEC"/>
    <w:rsid w:val="00D27E74"/>
    <w:rsid w:val="00D34C73"/>
    <w:rsid w:val="00D7519A"/>
    <w:rsid w:val="00DC1AC3"/>
    <w:rsid w:val="00E115DC"/>
    <w:rsid w:val="00E2540D"/>
    <w:rsid w:val="00E30854"/>
    <w:rsid w:val="00E3398C"/>
    <w:rsid w:val="00E61927"/>
    <w:rsid w:val="00EE2986"/>
    <w:rsid w:val="00F224B6"/>
    <w:rsid w:val="00F72AF2"/>
    <w:rsid w:val="00F80C8D"/>
    <w:rsid w:val="00F81370"/>
    <w:rsid w:val="00FA7305"/>
    <w:rsid w:val="00FB0767"/>
    <w:rsid w:val="00FC286B"/>
    <w:rsid w:val="00FD31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86B"/>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4A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D44A1"/>
    <w:rPr>
      <w:rFonts w:cs="Times New Roman"/>
      <w:kern w:val="2"/>
    </w:rPr>
  </w:style>
  <w:style w:type="paragraph" w:styleId="Footer">
    <w:name w:val="footer"/>
    <w:basedOn w:val="Normal"/>
    <w:link w:val="FooterChar"/>
    <w:uiPriority w:val="99"/>
    <w:rsid w:val="000D44A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D44A1"/>
    <w:rPr>
      <w:rFonts w:cs="Times New Roman"/>
      <w:kern w:val="2"/>
    </w:rPr>
  </w:style>
  <w:style w:type="paragraph" w:customStyle="1" w:styleId="Default">
    <w:name w:val="Default"/>
    <w:uiPriority w:val="99"/>
    <w:rsid w:val="00C01AE0"/>
    <w:pPr>
      <w:widowControl w:val="0"/>
      <w:autoSpaceDE w:val="0"/>
      <w:autoSpaceDN w:val="0"/>
      <w:adjustRightInd w:val="0"/>
    </w:pPr>
    <w:rPr>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763</Words>
  <Characters>4350</Characters>
  <Application>Microsoft Office Outlook</Application>
  <DocSecurity>0</DocSecurity>
  <Lines>0</Lines>
  <Paragraphs>0</Paragraphs>
  <ScaleCrop>false</ScaleCrop>
  <Company>建國科技大學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CTU Students’ Study and School Roll During Abroad</dc:title>
  <dc:subject/>
  <dc:creator>應用外語系</dc:creator>
  <cp:keywords/>
  <dc:description/>
  <cp:lastModifiedBy>CANDY</cp:lastModifiedBy>
  <cp:revision>2</cp:revision>
  <dcterms:created xsi:type="dcterms:W3CDTF">2014-11-06T08:05:00Z</dcterms:created>
  <dcterms:modified xsi:type="dcterms:W3CDTF">2014-11-06T08:05:00Z</dcterms:modified>
</cp:coreProperties>
</file>